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77777777" w:rsidR="004C1111" w:rsidRPr="00ED054C" w:rsidRDefault="003A6030" w:rsidP="001E09A2">
      <w:pPr>
        <w:spacing w:after="0" w:line="240" w:lineRule="auto"/>
        <w:ind w:left="7080"/>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1E09A2">
      <w:pPr>
        <w:spacing w:after="0" w:line="240" w:lineRule="auto"/>
        <w:ind w:left="6372" w:firstLine="708"/>
        <w:jc w:val="center"/>
        <w:rPr>
          <w:rFonts w:cstheme="minorHAnsi"/>
        </w:rPr>
      </w:pPr>
      <w:r w:rsidRPr="00ED054C">
        <w:rPr>
          <w:rFonts w:cstheme="minorHAnsi"/>
        </w:rPr>
        <w:t>Ministra Rodziny i Polityki Społecznej</w:t>
      </w:r>
    </w:p>
    <w:p w14:paraId="3FC63803" w14:textId="15715178" w:rsidR="00CE1287" w:rsidRPr="00ED054C" w:rsidRDefault="004C1111" w:rsidP="00CE1287">
      <w:pPr>
        <w:spacing w:after="0" w:line="240" w:lineRule="auto"/>
        <w:jc w:val="right"/>
        <w:rPr>
          <w:rFonts w:cstheme="minorHAnsi"/>
        </w:rPr>
      </w:pPr>
      <w:r w:rsidRPr="00ED054C">
        <w:rPr>
          <w:rFonts w:cstheme="minorHAnsi"/>
        </w:rPr>
        <w:t>„Opi</w:t>
      </w:r>
      <w:r w:rsidR="008019C9" w:rsidRPr="00ED054C">
        <w:rPr>
          <w:rFonts w:cstheme="minorHAnsi"/>
        </w:rPr>
        <w:t>eka wytchnieniowa” – edycja 2022</w:t>
      </w:r>
    </w:p>
    <w:p w14:paraId="374F218A" w14:textId="77777777" w:rsidR="00E72726" w:rsidRPr="00CE1287" w:rsidRDefault="00E72726" w:rsidP="00CE1287">
      <w:pPr>
        <w:spacing w:after="0" w:line="240" w:lineRule="auto"/>
        <w:jc w:val="right"/>
        <w:rPr>
          <w:rFonts w:cstheme="minorHAnsi"/>
          <w:i/>
        </w:rPr>
      </w:pPr>
    </w:p>
    <w:p w14:paraId="26CD3910" w14:textId="1696977A" w:rsidR="0038647E" w:rsidRPr="00CE1287" w:rsidRDefault="008C6AEE" w:rsidP="00CE1287">
      <w:pPr>
        <w:jc w:val="both"/>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B01A2">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B01A2">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F42D4D">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Pr>
      <w:tblGrid>
        <w:gridCol w:w="2547"/>
        <w:gridCol w:w="5528"/>
        <w:gridCol w:w="1701"/>
      </w:tblGrid>
      <w:tr w:rsidR="007B4A4C" w:rsidRPr="00CE1287" w14:paraId="2DF259EB" w14:textId="77777777" w:rsidTr="00F24331">
        <w:trPr>
          <w:trHeight w:val="398"/>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7B4A4C">
      <w:pPr>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0A30A9A7" w14:textId="77777777" w:rsidR="001E09A2" w:rsidRDefault="001E09A2" w:rsidP="001E09A2">
      <w:pPr>
        <w:spacing w:after="0"/>
        <w:jc w:val="both"/>
        <w:rPr>
          <w:rFonts w:cstheme="minorHAnsi"/>
        </w:rPr>
      </w:pPr>
    </w:p>
    <w:p w14:paraId="165F547A" w14:textId="77777777" w:rsidR="001E09A2" w:rsidRDefault="001E09A2" w:rsidP="001E09A2">
      <w:pPr>
        <w:spacing w:after="0"/>
        <w:jc w:val="both"/>
        <w:rPr>
          <w:rFonts w:cstheme="minorHAnsi"/>
        </w:rPr>
      </w:pPr>
    </w:p>
    <w:p w14:paraId="577283BD" w14:textId="07E925E4" w:rsidR="001E09A2" w:rsidRDefault="001E09A2" w:rsidP="001E09A2">
      <w:pPr>
        <w:spacing w:after="0"/>
        <w:jc w:val="both"/>
        <w:rPr>
          <w:rFonts w:cstheme="minorHAnsi"/>
        </w:rPr>
      </w:pPr>
      <w:r>
        <w:rPr>
          <w:rFonts w:cstheme="minorHAnsi"/>
        </w:rPr>
        <w:t>Annopol, ………………………………………………..</w:t>
      </w:r>
    </w:p>
    <w:p w14:paraId="6CAA6247" w14:textId="19236C28" w:rsidR="002B01A2" w:rsidRPr="00CE1287" w:rsidRDefault="001E09A2" w:rsidP="001E09A2">
      <w:pPr>
        <w:spacing w:after="0"/>
        <w:ind w:left="1416"/>
        <w:jc w:val="both"/>
        <w:rPr>
          <w:rFonts w:cstheme="minorHAnsi"/>
        </w:rPr>
      </w:pPr>
      <w:r>
        <w:rPr>
          <w:rFonts w:cstheme="minorHAnsi"/>
        </w:rPr>
        <w:t>(data)</w:t>
      </w:r>
      <w:r>
        <w:rPr>
          <w:rFonts w:cstheme="minorHAnsi"/>
        </w:rPr>
        <w:tab/>
      </w:r>
      <w:r>
        <w:rPr>
          <w:rFonts w:cstheme="minorHAnsi"/>
        </w:rPr>
        <w:tab/>
      </w:r>
      <w:r>
        <w:rPr>
          <w:rFonts w:cstheme="minorHAnsi"/>
        </w:rPr>
        <w:tab/>
      </w:r>
      <w:r>
        <w:rPr>
          <w:rFonts w:cstheme="minorHAnsi"/>
        </w:rPr>
        <w:tab/>
      </w:r>
      <w:r>
        <w:rPr>
          <w:rFonts w:cstheme="minorHAnsi"/>
        </w:rPr>
        <w:tab/>
      </w:r>
      <w:r w:rsidR="002B01A2" w:rsidRPr="00CE1287">
        <w:rPr>
          <w:rFonts w:cstheme="minorHAnsi"/>
        </w:rPr>
        <w:t>……………………………………………</w:t>
      </w:r>
      <w:r>
        <w:rPr>
          <w:rFonts w:cstheme="minorHAnsi"/>
        </w:rPr>
        <w:t>…………………………………..</w:t>
      </w:r>
      <w:r w:rsidR="002B01A2" w:rsidRPr="00CE1287">
        <w:rPr>
          <w:rFonts w:cstheme="minorHAnsi"/>
        </w:rPr>
        <w:t>…….</w:t>
      </w:r>
    </w:p>
    <w:p w14:paraId="2DA96225" w14:textId="50C35875" w:rsidR="002B01A2" w:rsidRPr="001E09A2" w:rsidRDefault="001E09A2" w:rsidP="001E09A2">
      <w:pPr>
        <w:spacing w:after="0"/>
        <w:ind w:left="4536"/>
        <w:jc w:val="both"/>
        <w:rPr>
          <w:rFonts w:cstheme="minorHAnsi"/>
          <w:sz w:val="20"/>
          <w:szCs w:val="20"/>
        </w:rPr>
      </w:pPr>
      <w:r>
        <w:rPr>
          <w:rFonts w:cstheme="minorHAnsi"/>
          <w:sz w:val="20"/>
          <w:szCs w:val="20"/>
        </w:rPr>
        <w:t xml:space="preserve">                                  </w:t>
      </w:r>
      <w:r w:rsidR="002B01A2" w:rsidRPr="00CE1287">
        <w:rPr>
          <w:rFonts w:cstheme="minorHAnsi"/>
          <w:sz w:val="20"/>
          <w:szCs w:val="20"/>
        </w:rPr>
        <w:t xml:space="preserve">(podpis osoby wypełniającej Kartę)  </w:t>
      </w:r>
    </w:p>
    <w:p w14:paraId="44283059" w14:textId="77777777" w:rsidR="001E09A2" w:rsidRDefault="001E09A2" w:rsidP="00F42D4D">
      <w:pPr>
        <w:spacing w:after="0" w:line="240" w:lineRule="auto"/>
        <w:jc w:val="both"/>
        <w:rPr>
          <w:rFonts w:cstheme="minorHAnsi"/>
          <w:sz w:val="20"/>
          <w:szCs w:val="20"/>
        </w:rPr>
      </w:pPr>
    </w:p>
    <w:p w14:paraId="5626E0EF" w14:textId="4939A97E" w:rsidR="00F42D4D" w:rsidRPr="00CE1287" w:rsidRDefault="002B01A2" w:rsidP="00F42D4D">
      <w:pPr>
        <w:spacing w:after="0" w:line="240" w:lineRule="auto"/>
        <w:jc w:val="both"/>
        <w:rPr>
          <w:rFonts w:cstheme="minorHAnsi"/>
          <w:sz w:val="20"/>
          <w:szCs w:val="20"/>
        </w:rPr>
      </w:pPr>
      <w:r w:rsidRPr="00CE1287">
        <w:rPr>
          <w:rFonts w:cstheme="minorHAnsi"/>
          <w:sz w:val="20"/>
          <w:szCs w:val="20"/>
        </w:rPr>
        <w:t xml:space="preserve">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F42D4D">
      <w:pPr>
        <w:spacing w:after="0" w:line="24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F42D4D">
      <w:pPr>
        <w:tabs>
          <w:tab w:val="left" w:pos="284"/>
        </w:tabs>
        <w:spacing w:after="0" w:line="240" w:lineRule="auto"/>
        <w:jc w:val="both"/>
        <w:rPr>
          <w:rFonts w:cstheme="minorHAnsi"/>
          <w:sz w:val="20"/>
          <w:szCs w:val="20"/>
        </w:rPr>
      </w:pPr>
    </w:p>
    <w:p w14:paraId="2DC1D3B6" w14:textId="77777777" w:rsidR="00CE1287" w:rsidRDefault="00CE1287" w:rsidP="00CE1287">
      <w:pPr>
        <w:rPr>
          <w:rFonts w:cstheme="minorHAnsi"/>
          <w:b/>
        </w:rPr>
      </w:pPr>
    </w:p>
    <w:p w14:paraId="5DA6BC86" w14:textId="54D39D8C" w:rsidR="00CE1287" w:rsidRPr="001E09A2" w:rsidRDefault="00CE1287" w:rsidP="00CE1287">
      <w:pPr>
        <w:rPr>
          <w:rFonts w:cstheme="minorHAnsi"/>
          <w:b/>
          <w:sz w:val="20"/>
          <w:szCs w:val="20"/>
        </w:rPr>
      </w:pPr>
      <w:r w:rsidRPr="001E09A2">
        <w:rPr>
          <w:rFonts w:cstheme="minorHAnsi"/>
          <w:b/>
          <w:sz w:val="20"/>
          <w:szCs w:val="20"/>
        </w:rPr>
        <w:t xml:space="preserve">Dodatkowo informacja dot. oceny potrzeby wsparcia w codziennym funkcjonowaniu z zastosowaniem Skali Pomiaru Niezależności Funkcjonalnej (FIM – The </w:t>
      </w:r>
      <w:proofErr w:type="spellStart"/>
      <w:r w:rsidRPr="001E09A2">
        <w:rPr>
          <w:rFonts w:cstheme="minorHAnsi"/>
          <w:b/>
          <w:sz w:val="20"/>
          <w:szCs w:val="20"/>
        </w:rPr>
        <w:t>Functional</w:t>
      </w:r>
      <w:proofErr w:type="spellEnd"/>
      <w:r w:rsidRPr="001E09A2">
        <w:rPr>
          <w:rFonts w:cstheme="minorHAnsi"/>
          <w:b/>
          <w:sz w:val="20"/>
          <w:szCs w:val="20"/>
        </w:rPr>
        <w:t xml:space="preserve"> </w:t>
      </w:r>
      <w:proofErr w:type="spellStart"/>
      <w:r w:rsidRPr="001E09A2">
        <w:rPr>
          <w:rFonts w:cstheme="minorHAnsi"/>
          <w:b/>
          <w:sz w:val="20"/>
          <w:szCs w:val="20"/>
        </w:rPr>
        <w:t>Independence</w:t>
      </w:r>
      <w:proofErr w:type="spellEnd"/>
      <w:r w:rsidRPr="001E09A2">
        <w:rPr>
          <w:rFonts w:cstheme="minorHAnsi"/>
          <w:b/>
          <w:sz w:val="20"/>
          <w:szCs w:val="20"/>
        </w:rPr>
        <w:t xml:space="preserve"> </w:t>
      </w:r>
      <w:proofErr w:type="spellStart"/>
      <w:r w:rsidRPr="001E09A2">
        <w:rPr>
          <w:rFonts w:cstheme="minorHAnsi"/>
          <w:b/>
          <w:sz w:val="20"/>
          <w:szCs w:val="20"/>
        </w:rPr>
        <w:t>Measure</w:t>
      </w:r>
      <w:proofErr w:type="spellEnd"/>
      <w:r w:rsidRPr="001E09A2">
        <w:rPr>
          <w:rFonts w:cstheme="minorHAnsi"/>
          <w:b/>
          <w:sz w:val="20"/>
          <w:szCs w:val="20"/>
        </w:rPr>
        <w:t>)</w:t>
      </w:r>
    </w:p>
    <w:p w14:paraId="609B5172" w14:textId="77777777" w:rsidR="00CE1287" w:rsidRPr="001E09A2" w:rsidRDefault="00CE1287" w:rsidP="00CE1287">
      <w:pPr>
        <w:rPr>
          <w:rFonts w:cstheme="minorHAnsi"/>
          <w:sz w:val="20"/>
          <w:szCs w:val="20"/>
          <w:u w:val="single"/>
        </w:rPr>
      </w:pPr>
      <w:r w:rsidRPr="001E09A2">
        <w:rPr>
          <w:rFonts w:cstheme="minorHAnsi"/>
          <w:sz w:val="20"/>
          <w:szCs w:val="20"/>
          <w:u w:val="single"/>
        </w:rPr>
        <w:t xml:space="preserve">Cel: </w:t>
      </w:r>
    </w:p>
    <w:p w14:paraId="41906A6A" w14:textId="77777777" w:rsidR="00CE1287" w:rsidRPr="001E09A2" w:rsidRDefault="00CE1287" w:rsidP="00CE1287">
      <w:pPr>
        <w:rPr>
          <w:rFonts w:cstheme="minorHAnsi"/>
          <w:sz w:val="20"/>
          <w:szCs w:val="20"/>
        </w:rPr>
      </w:pPr>
      <w:r w:rsidRPr="001E09A2">
        <w:rPr>
          <w:rFonts w:cstheme="minorHAnsi"/>
          <w:sz w:val="20"/>
          <w:szCs w:val="20"/>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1E09A2" w:rsidRDefault="00CE1287" w:rsidP="00CE1287">
      <w:pPr>
        <w:rPr>
          <w:rFonts w:cstheme="minorHAnsi"/>
          <w:sz w:val="20"/>
          <w:szCs w:val="20"/>
        </w:rPr>
      </w:pPr>
      <w:r w:rsidRPr="001E09A2">
        <w:rPr>
          <w:rFonts w:cstheme="minorHAnsi"/>
          <w:sz w:val="20"/>
          <w:szCs w:val="20"/>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1E09A2" w:rsidRDefault="00CE1287" w:rsidP="00CE1287">
      <w:pPr>
        <w:rPr>
          <w:rFonts w:cstheme="minorHAnsi"/>
          <w:sz w:val="20"/>
          <w:szCs w:val="20"/>
        </w:rPr>
      </w:pPr>
      <w:r w:rsidRPr="001E09A2">
        <w:rPr>
          <w:rFonts w:cstheme="minorHAnsi"/>
          <w:sz w:val="20"/>
          <w:szCs w:val="20"/>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1E09A2" w:rsidRDefault="00CE1287" w:rsidP="00CE1287">
      <w:pPr>
        <w:rPr>
          <w:rFonts w:cstheme="minorHAnsi"/>
          <w:sz w:val="20"/>
          <w:szCs w:val="20"/>
        </w:rPr>
      </w:pPr>
      <w:r w:rsidRPr="001E09A2">
        <w:rPr>
          <w:rFonts w:cstheme="minorHAnsi"/>
          <w:sz w:val="20"/>
          <w:szCs w:val="20"/>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1E09A2" w:rsidRDefault="00CE1287" w:rsidP="00CE1287">
      <w:pPr>
        <w:rPr>
          <w:rFonts w:cstheme="minorHAnsi"/>
          <w:sz w:val="20"/>
          <w:szCs w:val="20"/>
        </w:rPr>
      </w:pPr>
      <w:r w:rsidRPr="001E09A2">
        <w:rPr>
          <w:rFonts w:cstheme="minorHAnsi"/>
          <w:sz w:val="20"/>
          <w:szCs w:val="20"/>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1E09A2" w:rsidRDefault="00CE1287" w:rsidP="00CE1287">
      <w:pPr>
        <w:rPr>
          <w:rFonts w:cstheme="minorHAnsi"/>
          <w:sz w:val="20"/>
          <w:szCs w:val="20"/>
          <w:u w:val="single"/>
        </w:rPr>
      </w:pPr>
      <w:r w:rsidRPr="001E09A2">
        <w:rPr>
          <w:rFonts w:cstheme="minorHAnsi"/>
          <w:sz w:val="20"/>
          <w:szCs w:val="20"/>
          <w:u w:val="single"/>
        </w:rPr>
        <w:t>Przykład:</w:t>
      </w:r>
    </w:p>
    <w:p w14:paraId="75F7B7C8" w14:textId="77777777" w:rsidR="00CE1287" w:rsidRPr="001E09A2" w:rsidRDefault="00CE1287" w:rsidP="00CE1287">
      <w:pPr>
        <w:rPr>
          <w:rFonts w:cstheme="minorHAnsi"/>
          <w:sz w:val="20"/>
          <w:szCs w:val="20"/>
        </w:rPr>
      </w:pPr>
      <w:r w:rsidRPr="001E09A2">
        <w:rPr>
          <w:rFonts w:cstheme="minorHAnsi"/>
          <w:sz w:val="20"/>
          <w:szCs w:val="20"/>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1E09A2" w:rsidRDefault="00CE1287" w:rsidP="00CE1287">
      <w:pPr>
        <w:rPr>
          <w:rFonts w:cstheme="minorHAnsi"/>
          <w:sz w:val="20"/>
          <w:szCs w:val="20"/>
        </w:rPr>
      </w:pPr>
      <w:r w:rsidRPr="001E09A2">
        <w:rPr>
          <w:rFonts w:cstheme="minorHAnsi"/>
          <w:sz w:val="20"/>
          <w:szCs w:val="20"/>
        </w:rPr>
        <w:t>Ograniczenia dotyczące podejmowania czynności związanych z wypróżnianiem się i oddawaniem moczu podlegają ocenie w ramach dziedziny „Toaleta”.</w:t>
      </w:r>
    </w:p>
    <w:p w14:paraId="65DA492A" w14:textId="77777777" w:rsidR="00CE1287" w:rsidRPr="001E09A2" w:rsidRDefault="00CE1287" w:rsidP="00CE1287">
      <w:pPr>
        <w:rPr>
          <w:rFonts w:cstheme="minorHAnsi"/>
          <w:sz w:val="20"/>
          <w:szCs w:val="20"/>
        </w:rPr>
      </w:pPr>
      <w:r w:rsidRPr="001E09A2">
        <w:rPr>
          <w:rFonts w:cstheme="minorHAnsi"/>
          <w:sz w:val="20"/>
          <w:szCs w:val="20"/>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37AEF8D7" w14:textId="554FEE2F" w:rsidR="00CE1287" w:rsidRPr="001E09A2" w:rsidRDefault="00CE1287" w:rsidP="00CE1287">
      <w:pPr>
        <w:rPr>
          <w:rFonts w:cstheme="minorHAnsi"/>
          <w:sz w:val="20"/>
          <w:szCs w:val="20"/>
        </w:rPr>
      </w:pPr>
      <w:r w:rsidRPr="001E09A2">
        <w:rPr>
          <w:rFonts w:cstheme="minorHAnsi"/>
          <w:sz w:val="20"/>
          <w:szCs w:val="20"/>
        </w:rPr>
        <w:t>Podobnie w przypadku obszaru „Świadomość społeczna” , gdzie znajdują się zarówno dziedziny dotyczące aktywności, jak „Kontakty międzyludzkie” oraz odnoszące się do funkcji ciała, jak „Pamięć”.</w:t>
      </w:r>
    </w:p>
    <w:p w14:paraId="7446C55C" w14:textId="77777777" w:rsidR="001E09A2" w:rsidRPr="001E09A2" w:rsidRDefault="001E09A2" w:rsidP="00CE1287">
      <w:pPr>
        <w:rPr>
          <w:rFonts w:cstheme="minorHAnsi"/>
          <w:sz w:val="20"/>
          <w:szCs w:val="20"/>
          <w:u w:val="single"/>
        </w:rPr>
      </w:pPr>
    </w:p>
    <w:p w14:paraId="5F1ADE9F" w14:textId="7671513F" w:rsidR="00CE1287" w:rsidRPr="001E09A2" w:rsidRDefault="00CE1287" w:rsidP="00CE1287">
      <w:pPr>
        <w:rPr>
          <w:rFonts w:cstheme="minorHAnsi"/>
          <w:sz w:val="20"/>
          <w:szCs w:val="20"/>
          <w:u w:val="single"/>
        </w:rPr>
      </w:pPr>
      <w:r w:rsidRPr="001E09A2">
        <w:rPr>
          <w:rFonts w:cstheme="minorHAnsi"/>
          <w:sz w:val="20"/>
          <w:szCs w:val="20"/>
          <w:u w:val="single"/>
        </w:rPr>
        <w:t>Oceniane obszary aktywności  - opis z zastosowaniem kategorii ICF:</w:t>
      </w:r>
    </w:p>
    <w:p w14:paraId="24DB5CE5" w14:textId="77777777" w:rsidR="00CE1287" w:rsidRPr="001E09A2" w:rsidRDefault="00CE1287" w:rsidP="00CE1287">
      <w:pPr>
        <w:rPr>
          <w:rFonts w:cstheme="minorHAnsi"/>
          <w:sz w:val="20"/>
          <w:szCs w:val="20"/>
        </w:rPr>
      </w:pPr>
      <w:r w:rsidRPr="001E09A2">
        <w:rPr>
          <w:rFonts w:cstheme="minorHAnsi"/>
          <w:sz w:val="20"/>
          <w:szCs w:val="20"/>
        </w:rPr>
        <w:t xml:space="preserve">Dbanie o siebie: </w:t>
      </w:r>
    </w:p>
    <w:p w14:paraId="0E877C96" w14:textId="77777777" w:rsidR="00CE1287" w:rsidRPr="001E09A2" w:rsidRDefault="00CE1287" w:rsidP="00CE1287">
      <w:pPr>
        <w:rPr>
          <w:rFonts w:cstheme="minorHAnsi"/>
          <w:sz w:val="20"/>
          <w:szCs w:val="20"/>
        </w:rPr>
      </w:pPr>
      <w:r w:rsidRPr="001E09A2">
        <w:rPr>
          <w:rFonts w:cstheme="minorHAnsi"/>
          <w:sz w:val="20"/>
          <w:szCs w:val="20"/>
        </w:rPr>
        <w:t>1. „Samoobsługa”</w:t>
      </w:r>
    </w:p>
    <w:p w14:paraId="7EC32D3A" w14:textId="77777777" w:rsidR="00CE1287" w:rsidRPr="001E09A2" w:rsidRDefault="00CE1287" w:rsidP="00CE1287">
      <w:pPr>
        <w:rPr>
          <w:rFonts w:cstheme="minorHAnsi"/>
          <w:sz w:val="20"/>
          <w:szCs w:val="20"/>
        </w:rPr>
      </w:pPr>
      <w:r w:rsidRPr="001E09A2">
        <w:rPr>
          <w:rFonts w:cstheme="minorHAnsi"/>
          <w:sz w:val="20"/>
          <w:szCs w:val="20"/>
        </w:rPr>
        <w:t xml:space="preserve">2. „Kontrola zwieraczy” </w:t>
      </w:r>
    </w:p>
    <w:p w14:paraId="20AB06C1" w14:textId="77777777" w:rsidR="00CE1287" w:rsidRPr="001E09A2" w:rsidRDefault="00CE1287" w:rsidP="00CE1287">
      <w:pPr>
        <w:pStyle w:val="Akapitzlist"/>
        <w:numPr>
          <w:ilvl w:val="0"/>
          <w:numId w:val="1"/>
        </w:numPr>
        <w:rPr>
          <w:rFonts w:cstheme="minorHAnsi"/>
          <w:sz w:val="20"/>
          <w:szCs w:val="20"/>
        </w:rPr>
      </w:pPr>
      <w:r w:rsidRPr="001E09A2">
        <w:rPr>
          <w:rFonts w:cstheme="minorHAnsi"/>
          <w:sz w:val="20"/>
          <w:szCs w:val="20"/>
        </w:rPr>
        <w:t>„Samoobsługa”</w:t>
      </w:r>
    </w:p>
    <w:p w14:paraId="5C2ED72E"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„Spożywanie posiłków” - d550 Jedzenie, d560 Picie</w:t>
      </w:r>
    </w:p>
    <w:p w14:paraId="0C01DAFA"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„Dbałość o wygląd zewnętrzny” – d5100 Mycie pojedynczych części ciała, d520 Pielęgnowanie poszczególnych części ciała (skóra, włosy, zęby, paznokcie)</w:t>
      </w:r>
    </w:p>
    <w:p w14:paraId="3E3A6570"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„Ubieranie górnej części ciała” – d5400 Zakładanie ubrania, d5401  Zdejmowanie ubrania</w:t>
      </w:r>
    </w:p>
    <w:p w14:paraId="61525180"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„Ubieranie dolnej części ciała” – d5400 Zakładanie ubrania, d5401  Zdejmowanie ubrania, d5402 Zakładanie obuwia, d5403 Zdejmowanie obuwia</w:t>
      </w:r>
    </w:p>
    <w:p w14:paraId="2E0D9735"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„Kąpiel” -  d5101 Mycie całego ciała</w:t>
      </w:r>
    </w:p>
    <w:p w14:paraId="5A6EA1D2"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„Toaleta” - d530 Korzystanie z toalety (sygnalizowanie potrzeby, zajmowanie odpowiedniej pozycji, manipulowanie ubraniem przed i po, higiena po)</w:t>
      </w:r>
    </w:p>
    <w:p w14:paraId="6142DFC3" w14:textId="77777777" w:rsidR="00CE1287" w:rsidRPr="001E09A2" w:rsidRDefault="00CE1287" w:rsidP="00CE1287">
      <w:pPr>
        <w:pStyle w:val="Akapitzlist"/>
        <w:rPr>
          <w:rFonts w:cstheme="minorHAnsi"/>
          <w:sz w:val="20"/>
          <w:szCs w:val="20"/>
        </w:rPr>
      </w:pPr>
    </w:p>
    <w:p w14:paraId="5D8F19F3" w14:textId="77777777" w:rsidR="00CE1287" w:rsidRPr="001E09A2" w:rsidRDefault="00CE1287" w:rsidP="00CE1287">
      <w:pPr>
        <w:pStyle w:val="Akapitzlist"/>
        <w:numPr>
          <w:ilvl w:val="0"/>
          <w:numId w:val="1"/>
        </w:numPr>
        <w:rPr>
          <w:rFonts w:cstheme="minorHAnsi"/>
          <w:sz w:val="20"/>
          <w:szCs w:val="20"/>
        </w:rPr>
      </w:pPr>
      <w:r w:rsidRPr="001E09A2">
        <w:rPr>
          <w:rFonts w:cstheme="minorHAnsi"/>
          <w:sz w:val="20"/>
          <w:szCs w:val="20"/>
        </w:rPr>
        <w:lastRenderedPageBreak/>
        <w:t>„Kontrola zwieraczy”</w:t>
      </w:r>
    </w:p>
    <w:p w14:paraId="55E35E83"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„Oddawanie moczu” - b6202 Zdolność utrzymania moczu:  Funkcje sprawowania kontroli nad oddawaniem moczu</w:t>
      </w:r>
    </w:p>
    <w:p w14:paraId="0EAD9C43"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„Oddawanie stolca” -  b5253 Kontrolowanie oddawania stolca: funkcje związane z świadomym panowaniem nad czynnością wydalania</w:t>
      </w:r>
    </w:p>
    <w:p w14:paraId="3550738F" w14:textId="77777777" w:rsidR="00CE1287" w:rsidRPr="001E09A2" w:rsidRDefault="00CE1287" w:rsidP="00CE1287">
      <w:pPr>
        <w:pStyle w:val="Akapitzlist"/>
        <w:rPr>
          <w:rFonts w:cstheme="minorHAnsi"/>
          <w:sz w:val="20"/>
          <w:szCs w:val="20"/>
        </w:rPr>
      </w:pPr>
    </w:p>
    <w:p w14:paraId="6A6DF7C8" w14:textId="77777777" w:rsidR="00CE1287" w:rsidRPr="001E09A2" w:rsidRDefault="00CE1287" w:rsidP="00CE1287">
      <w:pPr>
        <w:rPr>
          <w:rFonts w:cstheme="minorHAnsi"/>
          <w:sz w:val="20"/>
          <w:szCs w:val="20"/>
        </w:rPr>
      </w:pPr>
      <w:r w:rsidRPr="001E09A2">
        <w:rPr>
          <w:rFonts w:cstheme="minorHAnsi"/>
          <w:sz w:val="20"/>
          <w:szCs w:val="20"/>
        </w:rPr>
        <w:t xml:space="preserve">Poruszanie się: </w:t>
      </w:r>
    </w:p>
    <w:p w14:paraId="17C7B4C3" w14:textId="77777777" w:rsidR="00CE1287" w:rsidRPr="001E09A2" w:rsidRDefault="00CE1287" w:rsidP="00CE1287">
      <w:pPr>
        <w:rPr>
          <w:rFonts w:cstheme="minorHAnsi"/>
          <w:sz w:val="20"/>
          <w:szCs w:val="20"/>
        </w:rPr>
      </w:pPr>
      <w:r w:rsidRPr="001E09A2">
        <w:rPr>
          <w:rFonts w:cstheme="minorHAnsi"/>
          <w:sz w:val="20"/>
          <w:szCs w:val="20"/>
        </w:rPr>
        <w:t xml:space="preserve">3.„Mobilność” </w:t>
      </w:r>
    </w:p>
    <w:p w14:paraId="636E4F0A" w14:textId="77777777" w:rsidR="00CE1287" w:rsidRPr="001E09A2" w:rsidRDefault="00CE1287" w:rsidP="00CE1287">
      <w:pPr>
        <w:rPr>
          <w:rFonts w:cstheme="minorHAnsi"/>
          <w:sz w:val="20"/>
          <w:szCs w:val="20"/>
        </w:rPr>
      </w:pPr>
      <w:r w:rsidRPr="001E09A2">
        <w:rPr>
          <w:rFonts w:cstheme="minorHAnsi"/>
          <w:sz w:val="20"/>
          <w:szCs w:val="20"/>
        </w:rPr>
        <w:t xml:space="preserve">4.„Lokomocja” </w:t>
      </w:r>
    </w:p>
    <w:p w14:paraId="19DB274C" w14:textId="77777777" w:rsidR="00CE1287" w:rsidRPr="001E09A2" w:rsidRDefault="00CE1287" w:rsidP="00CE1287">
      <w:pPr>
        <w:pStyle w:val="Akapitzlist"/>
        <w:numPr>
          <w:ilvl w:val="0"/>
          <w:numId w:val="1"/>
        </w:numPr>
        <w:spacing w:after="0"/>
        <w:rPr>
          <w:rFonts w:cstheme="minorHAnsi"/>
          <w:sz w:val="20"/>
          <w:szCs w:val="20"/>
        </w:rPr>
      </w:pPr>
      <w:r w:rsidRPr="001E09A2">
        <w:rPr>
          <w:rFonts w:cstheme="minorHAnsi"/>
          <w:sz w:val="20"/>
          <w:szCs w:val="20"/>
        </w:rPr>
        <w:t>„Mobilność”</w:t>
      </w:r>
    </w:p>
    <w:p w14:paraId="077F6156" w14:textId="77777777" w:rsidR="00CE1287" w:rsidRPr="001E09A2" w:rsidRDefault="00CE1287" w:rsidP="00CE1287">
      <w:pPr>
        <w:spacing w:after="0"/>
        <w:ind w:left="360"/>
        <w:rPr>
          <w:rFonts w:cstheme="minorHAnsi"/>
          <w:sz w:val="20"/>
          <w:szCs w:val="20"/>
        </w:rPr>
      </w:pPr>
      <w:r w:rsidRPr="001E09A2">
        <w:rPr>
          <w:rFonts w:cstheme="minorHAnsi"/>
          <w:sz w:val="20"/>
          <w:szCs w:val="20"/>
        </w:rPr>
        <w:t xml:space="preserve">3.1 „Przechodzenie z łóżka na krzesło lub wózek inwalidzki” - d4200 Przemieszczanie się w pozycji siedzącej,  </w:t>
      </w:r>
    </w:p>
    <w:p w14:paraId="3CC5C1BC" w14:textId="77777777" w:rsidR="00CE1287" w:rsidRPr="001E09A2" w:rsidRDefault="00CE1287" w:rsidP="00CE1287">
      <w:pPr>
        <w:spacing w:after="0"/>
        <w:ind w:left="360"/>
        <w:rPr>
          <w:rFonts w:cstheme="minorHAnsi"/>
          <w:sz w:val="20"/>
          <w:szCs w:val="20"/>
        </w:rPr>
      </w:pPr>
      <w:r w:rsidRPr="001E09A2">
        <w:rPr>
          <w:rFonts w:cstheme="minorHAnsi"/>
          <w:sz w:val="20"/>
          <w:szCs w:val="20"/>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1E09A2" w:rsidRDefault="00CE1287" w:rsidP="00CE1287">
      <w:pPr>
        <w:spacing w:after="0"/>
        <w:ind w:left="360"/>
        <w:rPr>
          <w:rFonts w:cstheme="minorHAnsi"/>
          <w:sz w:val="20"/>
          <w:szCs w:val="20"/>
        </w:rPr>
      </w:pPr>
      <w:r w:rsidRPr="001E09A2">
        <w:rPr>
          <w:rFonts w:cstheme="minorHAnsi"/>
          <w:sz w:val="20"/>
          <w:szCs w:val="20"/>
        </w:rPr>
        <w:t>3.3 „Wchodzenie pod prysznic lub do wanny” - d4551 Wspinanie się (schody, krawężniki, inne przeszkody/obiekty)</w:t>
      </w:r>
    </w:p>
    <w:p w14:paraId="46BB5A95" w14:textId="77777777" w:rsidR="00CE1287" w:rsidRPr="001E09A2" w:rsidRDefault="00CE1287" w:rsidP="00CE1287">
      <w:pPr>
        <w:spacing w:after="0"/>
        <w:ind w:left="360"/>
        <w:rPr>
          <w:rFonts w:cstheme="minorHAnsi"/>
          <w:sz w:val="20"/>
          <w:szCs w:val="20"/>
        </w:rPr>
      </w:pPr>
    </w:p>
    <w:p w14:paraId="1C8EED88" w14:textId="77777777" w:rsidR="00CE1287" w:rsidRPr="001E09A2" w:rsidRDefault="00CE1287" w:rsidP="00CE1287">
      <w:pPr>
        <w:pStyle w:val="Akapitzlist"/>
        <w:numPr>
          <w:ilvl w:val="0"/>
          <w:numId w:val="1"/>
        </w:numPr>
        <w:spacing w:after="0"/>
        <w:rPr>
          <w:rFonts w:cstheme="minorHAnsi"/>
          <w:sz w:val="20"/>
          <w:szCs w:val="20"/>
        </w:rPr>
      </w:pPr>
      <w:r w:rsidRPr="001E09A2">
        <w:rPr>
          <w:rFonts w:cstheme="minorHAnsi"/>
          <w:sz w:val="20"/>
          <w:szCs w:val="20"/>
        </w:rPr>
        <w:t>„Lokomocja”</w:t>
      </w:r>
    </w:p>
    <w:p w14:paraId="323B475C" w14:textId="77777777" w:rsidR="00CE1287" w:rsidRPr="001E09A2" w:rsidRDefault="00CE1287" w:rsidP="00CE1287">
      <w:pPr>
        <w:pStyle w:val="Akapitzlist"/>
        <w:numPr>
          <w:ilvl w:val="1"/>
          <w:numId w:val="1"/>
        </w:numPr>
        <w:rPr>
          <w:rFonts w:cstheme="minorHAnsi"/>
          <w:sz w:val="20"/>
          <w:szCs w:val="20"/>
        </w:rPr>
      </w:pPr>
      <w:r w:rsidRPr="001E09A2">
        <w:rPr>
          <w:rFonts w:cstheme="minorHAnsi"/>
          <w:sz w:val="20"/>
          <w:szCs w:val="20"/>
        </w:rPr>
        <w:t xml:space="preserve"> „Chodzenie lub jazda na wózku inwalidzkim” - d450 Chodzenie, d465 Poruszanie się przy pomocy sprzętu (wózek inwalidzki)</w:t>
      </w:r>
    </w:p>
    <w:p w14:paraId="272D5CCE" w14:textId="77777777" w:rsidR="00CE1287" w:rsidRPr="001E09A2" w:rsidRDefault="00CE1287" w:rsidP="00CE1287">
      <w:pPr>
        <w:pStyle w:val="Akapitzlist"/>
        <w:numPr>
          <w:ilvl w:val="1"/>
          <w:numId w:val="1"/>
        </w:numPr>
        <w:spacing w:after="0"/>
        <w:rPr>
          <w:rFonts w:cstheme="minorHAnsi"/>
          <w:sz w:val="20"/>
          <w:szCs w:val="20"/>
        </w:rPr>
      </w:pPr>
      <w:r w:rsidRPr="001E09A2">
        <w:rPr>
          <w:rFonts w:cstheme="minorHAnsi"/>
          <w:sz w:val="20"/>
          <w:szCs w:val="20"/>
        </w:rPr>
        <w:t xml:space="preserve"> „Schody” - d4551 Wspinanie się (schody, krawężniki, inne przeszkody/obiekty)</w:t>
      </w:r>
    </w:p>
    <w:p w14:paraId="124E1026" w14:textId="77777777" w:rsidR="00CE1287" w:rsidRPr="001E09A2" w:rsidRDefault="00CE1287" w:rsidP="00CE1287">
      <w:pPr>
        <w:rPr>
          <w:rFonts w:cstheme="minorHAnsi"/>
          <w:sz w:val="20"/>
          <w:szCs w:val="20"/>
        </w:rPr>
      </w:pPr>
    </w:p>
    <w:p w14:paraId="57CE35F4" w14:textId="77777777" w:rsidR="00CE1287" w:rsidRPr="001E09A2" w:rsidRDefault="00CE1287" w:rsidP="00CE1287">
      <w:pPr>
        <w:rPr>
          <w:rFonts w:cstheme="minorHAnsi"/>
          <w:sz w:val="20"/>
          <w:szCs w:val="20"/>
        </w:rPr>
      </w:pPr>
      <w:r w:rsidRPr="001E09A2">
        <w:rPr>
          <w:rFonts w:cstheme="minorHAnsi"/>
          <w:sz w:val="20"/>
          <w:szCs w:val="20"/>
        </w:rPr>
        <w:t>Funkcjonowanie społeczne:</w:t>
      </w:r>
    </w:p>
    <w:p w14:paraId="1CF8BBAB" w14:textId="77777777" w:rsidR="00CE1287" w:rsidRPr="001E09A2" w:rsidRDefault="00CE1287" w:rsidP="00CE1287">
      <w:pPr>
        <w:rPr>
          <w:rFonts w:cstheme="minorHAnsi"/>
          <w:sz w:val="20"/>
          <w:szCs w:val="20"/>
        </w:rPr>
      </w:pPr>
      <w:r w:rsidRPr="001E09A2">
        <w:rPr>
          <w:rFonts w:cstheme="minorHAnsi"/>
          <w:sz w:val="20"/>
          <w:szCs w:val="20"/>
        </w:rPr>
        <w:t>5.„Komunikacja”</w:t>
      </w:r>
    </w:p>
    <w:p w14:paraId="0D44436D" w14:textId="77777777" w:rsidR="00CE1287" w:rsidRPr="001E09A2" w:rsidRDefault="00CE1287" w:rsidP="00CE1287">
      <w:pPr>
        <w:rPr>
          <w:rFonts w:cstheme="minorHAnsi"/>
          <w:sz w:val="20"/>
          <w:szCs w:val="20"/>
        </w:rPr>
      </w:pPr>
      <w:r w:rsidRPr="001E09A2">
        <w:rPr>
          <w:rFonts w:cstheme="minorHAnsi"/>
          <w:sz w:val="20"/>
          <w:szCs w:val="20"/>
        </w:rPr>
        <w:t>6.„Świadomość społeczna”</w:t>
      </w:r>
    </w:p>
    <w:p w14:paraId="0EDB57D6" w14:textId="77777777" w:rsidR="00CE1287" w:rsidRPr="001E09A2" w:rsidRDefault="00CE1287" w:rsidP="00CE1287">
      <w:pPr>
        <w:pStyle w:val="Akapitzlist"/>
        <w:numPr>
          <w:ilvl w:val="0"/>
          <w:numId w:val="2"/>
        </w:numPr>
        <w:rPr>
          <w:rFonts w:cstheme="minorHAnsi"/>
          <w:sz w:val="20"/>
          <w:szCs w:val="20"/>
        </w:rPr>
      </w:pPr>
      <w:r w:rsidRPr="001E09A2">
        <w:rPr>
          <w:rFonts w:cstheme="minorHAnsi"/>
          <w:sz w:val="20"/>
          <w:szCs w:val="20"/>
        </w:rPr>
        <w:t>„Komunikacja”</w:t>
      </w:r>
    </w:p>
    <w:p w14:paraId="0FC558CE" w14:textId="77777777" w:rsidR="00CE1287" w:rsidRPr="001E09A2" w:rsidRDefault="00CE1287" w:rsidP="00CE1287">
      <w:pPr>
        <w:pStyle w:val="Akapitzlist"/>
        <w:numPr>
          <w:ilvl w:val="1"/>
          <w:numId w:val="2"/>
        </w:numPr>
        <w:rPr>
          <w:rFonts w:cstheme="minorHAnsi"/>
          <w:sz w:val="20"/>
          <w:szCs w:val="20"/>
        </w:rPr>
      </w:pPr>
      <w:r w:rsidRPr="001E09A2">
        <w:rPr>
          <w:rFonts w:cstheme="minorHAnsi"/>
          <w:sz w:val="20"/>
          <w:szCs w:val="20"/>
        </w:rPr>
        <w:t xml:space="preserve"> „Zrozumienie” - d310 Porozumiewanie się – odbieranie - wiadomości ustne, d315 Porozumiewanie się – odbieranie - wiadomości niewerbalne</w:t>
      </w:r>
    </w:p>
    <w:p w14:paraId="20EC82D2" w14:textId="77777777" w:rsidR="00CE1287" w:rsidRPr="001E09A2" w:rsidRDefault="00CE1287" w:rsidP="00CE1287">
      <w:pPr>
        <w:pStyle w:val="Akapitzlist"/>
        <w:numPr>
          <w:ilvl w:val="1"/>
          <w:numId w:val="2"/>
        </w:numPr>
        <w:rPr>
          <w:rFonts w:cstheme="minorHAnsi"/>
          <w:sz w:val="20"/>
          <w:szCs w:val="20"/>
        </w:rPr>
      </w:pPr>
      <w:r w:rsidRPr="001E09A2">
        <w:rPr>
          <w:rFonts w:cstheme="minorHAnsi"/>
          <w:sz w:val="20"/>
          <w:szCs w:val="20"/>
        </w:rPr>
        <w:t>„Wypowiadanie się” - d330 Mówienie, d335 Tworzenie wiadomości niewerbalnych, d350 Rozmowa</w:t>
      </w:r>
    </w:p>
    <w:p w14:paraId="2C637DAB" w14:textId="77777777" w:rsidR="00CE1287" w:rsidRPr="001E09A2" w:rsidRDefault="00CE1287" w:rsidP="00CE1287">
      <w:pPr>
        <w:pStyle w:val="Akapitzlist"/>
        <w:rPr>
          <w:rFonts w:cstheme="minorHAnsi"/>
          <w:sz w:val="20"/>
          <w:szCs w:val="20"/>
        </w:rPr>
      </w:pPr>
    </w:p>
    <w:p w14:paraId="7FD8D89E" w14:textId="77777777" w:rsidR="00CE1287" w:rsidRPr="001E09A2" w:rsidRDefault="00CE1287" w:rsidP="00CE1287">
      <w:pPr>
        <w:pStyle w:val="Akapitzlist"/>
        <w:numPr>
          <w:ilvl w:val="0"/>
          <w:numId w:val="2"/>
        </w:numPr>
        <w:rPr>
          <w:rFonts w:cstheme="minorHAnsi"/>
          <w:sz w:val="20"/>
          <w:szCs w:val="20"/>
        </w:rPr>
      </w:pPr>
      <w:r w:rsidRPr="001E09A2">
        <w:rPr>
          <w:rFonts w:cstheme="minorHAnsi"/>
          <w:sz w:val="20"/>
          <w:szCs w:val="20"/>
        </w:rPr>
        <w:t>„Świadomość społeczna”</w:t>
      </w:r>
    </w:p>
    <w:p w14:paraId="3CFB1AE3" w14:textId="77777777" w:rsidR="00CE1287" w:rsidRPr="001E09A2" w:rsidRDefault="00CE1287" w:rsidP="00CE1287">
      <w:pPr>
        <w:pStyle w:val="Akapitzlist"/>
        <w:numPr>
          <w:ilvl w:val="1"/>
          <w:numId w:val="2"/>
        </w:numPr>
        <w:rPr>
          <w:rFonts w:cstheme="minorHAnsi"/>
          <w:sz w:val="20"/>
          <w:szCs w:val="20"/>
        </w:rPr>
      </w:pPr>
      <w:r w:rsidRPr="001E09A2">
        <w:rPr>
          <w:rFonts w:cstheme="minorHAnsi"/>
          <w:sz w:val="20"/>
          <w:szCs w:val="20"/>
        </w:rPr>
        <w:t xml:space="preserve"> „Kontakty międzyludzkie”</w:t>
      </w:r>
    </w:p>
    <w:p w14:paraId="0843491D" w14:textId="77777777" w:rsidR="00CE1287" w:rsidRPr="001E09A2" w:rsidRDefault="00CE1287" w:rsidP="00CE1287">
      <w:pPr>
        <w:pStyle w:val="Akapitzlist"/>
        <w:rPr>
          <w:rFonts w:cstheme="minorHAnsi"/>
          <w:sz w:val="20"/>
          <w:szCs w:val="20"/>
        </w:rPr>
      </w:pPr>
      <w:r w:rsidRPr="001E09A2">
        <w:rPr>
          <w:rFonts w:cstheme="minorHAnsi"/>
          <w:sz w:val="20"/>
          <w:szCs w:val="20"/>
        </w:rPr>
        <w:t xml:space="preserve">d710 Podstawowe kontakty międzyludzkie (Nawiązywanie kontaktów z ludźmi w sposób odpowiedni do sytuacji i akceptowany społecznie), </w:t>
      </w:r>
    </w:p>
    <w:p w14:paraId="18589E6D" w14:textId="77777777" w:rsidR="00CE1287" w:rsidRPr="001E09A2" w:rsidRDefault="00CE1287" w:rsidP="00CE1287">
      <w:pPr>
        <w:pStyle w:val="Akapitzlist"/>
        <w:rPr>
          <w:rFonts w:cstheme="minorHAnsi"/>
          <w:sz w:val="20"/>
          <w:szCs w:val="20"/>
        </w:rPr>
      </w:pPr>
      <w:r w:rsidRPr="001E09A2">
        <w:rPr>
          <w:rFonts w:cstheme="minorHAnsi"/>
          <w:sz w:val="20"/>
          <w:szCs w:val="20"/>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1E09A2" w:rsidRDefault="00CE1287" w:rsidP="00CE1287">
      <w:pPr>
        <w:pStyle w:val="Akapitzlist"/>
        <w:numPr>
          <w:ilvl w:val="1"/>
          <w:numId w:val="2"/>
        </w:numPr>
        <w:rPr>
          <w:rFonts w:cstheme="minorHAnsi"/>
          <w:sz w:val="20"/>
          <w:szCs w:val="20"/>
        </w:rPr>
      </w:pPr>
      <w:r w:rsidRPr="001E09A2">
        <w:rPr>
          <w:rFonts w:cstheme="minorHAnsi"/>
          <w:sz w:val="20"/>
          <w:szCs w:val="20"/>
        </w:rPr>
        <w:t xml:space="preserve">„Rozwiązywanie problemów” </w:t>
      </w:r>
    </w:p>
    <w:p w14:paraId="31E6A9A9" w14:textId="77777777" w:rsidR="00CE1287" w:rsidRPr="001E09A2" w:rsidRDefault="00CE1287" w:rsidP="00CE1287">
      <w:pPr>
        <w:pStyle w:val="Akapitzlist"/>
        <w:rPr>
          <w:rFonts w:cstheme="minorHAnsi"/>
          <w:sz w:val="20"/>
          <w:szCs w:val="20"/>
        </w:rPr>
      </w:pPr>
      <w:r w:rsidRPr="001E09A2">
        <w:rPr>
          <w:rFonts w:cstheme="minorHAnsi"/>
          <w:sz w:val="20"/>
          <w:szCs w:val="20"/>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1E09A2" w:rsidRDefault="00CE1287" w:rsidP="00CE1287">
      <w:pPr>
        <w:pStyle w:val="Akapitzlist"/>
        <w:rPr>
          <w:rFonts w:cstheme="minorHAnsi"/>
          <w:sz w:val="20"/>
          <w:szCs w:val="20"/>
        </w:rPr>
      </w:pPr>
      <w:r w:rsidRPr="001E09A2">
        <w:rPr>
          <w:rFonts w:cstheme="minorHAnsi"/>
          <w:sz w:val="20"/>
          <w:szCs w:val="20"/>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1E09A2" w:rsidRDefault="00CE1287" w:rsidP="00CE1287">
      <w:pPr>
        <w:pStyle w:val="Akapitzlist"/>
        <w:rPr>
          <w:rFonts w:cstheme="minorHAnsi"/>
          <w:sz w:val="20"/>
          <w:szCs w:val="20"/>
        </w:rPr>
      </w:pPr>
      <w:r w:rsidRPr="001E09A2">
        <w:rPr>
          <w:rFonts w:cstheme="minorHAnsi"/>
          <w:sz w:val="20"/>
          <w:szCs w:val="20"/>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1E09A2" w:rsidRDefault="00CE1287" w:rsidP="00CE1287">
      <w:pPr>
        <w:pStyle w:val="Akapitzlist"/>
        <w:numPr>
          <w:ilvl w:val="1"/>
          <w:numId w:val="2"/>
        </w:numPr>
        <w:rPr>
          <w:rFonts w:cstheme="minorHAnsi"/>
          <w:sz w:val="20"/>
          <w:szCs w:val="20"/>
        </w:rPr>
      </w:pPr>
      <w:r w:rsidRPr="001E09A2">
        <w:rPr>
          <w:rFonts w:cstheme="minorHAnsi"/>
          <w:sz w:val="20"/>
          <w:szCs w:val="20"/>
        </w:rPr>
        <w:t>„Pamięć” - b144 Funkcje pamięci: Swoiste funkcje psychiczne umożliwiające rejestrowanie i przechowywanie informacji oraz - w razie potrzeby – odtwarzanie jej</w:t>
      </w:r>
    </w:p>
    <w:p w14:paraId="4C62BCED" w14:textId="77777777" w:rsidR="00CE1287" w:rsidRPr="001E09A2" w:rsidRDefault="00CE1287" w:rsidP="00CE1287">
      <w:pPr>
        <w:ind w:left="360"/>
        <w:rPr>
          <w:rFonts w:cstheme="minorHAnsi"/>
          <w:sz w:val="20"/>
          <w:szCs w:val="20"/>
        </w:rPr>
      </w:pPr>
      <w:r w:rsidRPr="001E09A2">
        <w:rPr>
          <w:rFonts w:cstheme="minorHAnsi"/>
          <w:sz w:val="20"/>
          <w:szCs w:val="20"/>
        </w:rPr>
        <w:t xml:space="preserve">„Rozwiązywanie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w:t>
      </w:r>
      <w:r w:rsidRPr="001E09A2">
        <w:rPr>
          <w:rFonts w:cstheme="minorHAnsi"/>
          <w:sz w:val="20"/>
          <w:szCs w:val="20"/>
        </w:rPr>
        <w:lastRenderedPageBreak/>
        <w:t>funkcjonowanie osób z niepełnosprawnością intelektualną, spektrum autyzmu, czy też niepełnosprawnością mającą swoje podłoże w chorobie psychicznej.</w:t>
      </w:r>
    </w:p>
    <w:p w14:paraId="02F6BCAC" w14:textId="77777777" w:rsidR="00CE1287" w:rsidRPr="001E09A2" w:rsidRDefault="00CE1287" w:rsidP="00CE1287">
      <w:pPr>
        <w:rPr>
          <w:rFonts w:cstheme="minorHAnsi"/>
          <w:sz w:val="20"/>
          <w:szCs w:val="20"/>
        </w:rPr>
      </w:pPr>
    </w:p>
    <w:p w14:paraId="4EB0CD87" w14:textId="77777777" w:rsidR="00CE1287" w:rsidRPr="001E09A2" w:rsidRDefault="00CE1287" w:rsidP="00CE1287">
      <w:pPr>
        <w:rPr>
          <w:rFonts w:cstheme="minorHAnsi"/>
          <w:sz w:val="20"/>
          <w:szCs w:val="20"/>
          <w:u w:val="single"/>
        </w:rPr>
      </w:pPr>
      <w:r w:rsidRPr="001E09A2">
        <w:rPr>
          <w:rFonts w:cstheme="minorHAnsi"/>
          <w:sz w:val="20"/>
          <w:szCs w:val="20"/>
          <w:u w:val="single"/>
        </w:rPr>
        <w:t>Rejestrowanie wyników badania/oceny/pomiaru samodzielności</w:t>
      </w:r>
    </w:p>
    <w:p w14:paraId="6FC992FA" w14:textId="77777777" w:rsidR="00CE1287" w:rsidRPr="001E09A2" w:rsidRDefault="00CE1287" w:rsidP="00CE1287">
      <w:pPr>
        <w:rPr>
          <w:rFonts w:cstheme="minorHAnsi"/>
          <w:sz w:val="20"/>
          <w:szCs w:val="20"/>
        </w:rPr>
      </w:pPr>
      <w:r w:rsidRPr="001E09A2">
        <w:rPr>
          <w:rFonts w:cstheme="minorHAnsi"/>
          <w:sz w:val="20"/>
          <w:szCs w:val="20"/>
        </w:rPr>
        <w:t>7 punktów – pełna niezależność (osoba wykonuje czynność bezpiecznie i szybko)</w:t>
      </w:r>
    </w:p>
    <w:p w14:paraId="231876FC" w14:textId="77777777" w:rsidR="00CE1287" w:rsidRPr="001E09A2" w:rsidRDefault="00CE1287" w:rsidP="00CE1287">
      <w:pPr>
        <w:rPr>
          <w:rFonts w:cstheme="minorHAnsi"/>
          <w:sz w:val="20"/>
          <w:szCs w:val="20"/>
        </w:rPr>
      </w:pPr>
      <w:r w:rsidRPr="001E09A2">
        <w:rPr>
          <w:rFonts w:cstheme="minorHAnsi"/>
          <w:sz w:val="20"/>
          <w:szCs w:val="20"/>
        </w:rPr>
        <w:t>6 punktów – umiarkowana niezależność (wykorzystywane są urządzenia pomocnicze)</w:t>
      </w:r>
    </w:p>
    <w:p w14:paraId="7C996641" w14:textId="77777777" w:rsidR="00CE1287" w:rsidRPr="001E09A2" w:rsidRDefault="00CE1287" w:rsidP="00CE1287">
      <w:pPr>
        <w:rPr>
          <w:rFonts w:cstheme="minorHAnsi"/>
          <w:sz w:val="20"/>
          <w:szCs w:val="20"/>
        </w:rPr>
      </w:pPr>
      <w:r w:rsidRPr="001E09A2">
        <w:rPr>
          <w:rFonts w:cstheme="minorHAnsi"/>
          <w:sz w:val="20"/>
          <w:szCs w:val="20"/>
        </w:rPr>
        <w:t>5 punktów – umiarkowana niezależność (konieczny jest nadzór lub asekuracja podczas wykonywania czynności)</w:t>
      </w:r>
    </w:p>
    <w:p w14:paraId="23F4BB1C" w14:textId="77777777" w:rsidR="00CE1287" w:rsidRPr="001E09A2" w:rsidRDefault="00CE1287" w:rsidP="00CE1287">
      <w:pPr>
        <w:rPr>
          <w:rFonts w:cstheme="minorHAnsi"/>
          <w:sz w:val="20"/>
          <w:szCs w:val="20"/>
        </w:rPr>
      </w:pPr>
      <w:r w:rsidRPr="001E09A2">
        <w:rPr>
          <w:rFonts w:cstheme="minorHAnsi"/>
          <w:sz w:val="20"/>
          <w:szCs w:val="20"/>
        </w:rPr>
        <w:t>4 punkty – potrzebna minimalna pomoc (osoba wykonuje samodzielnie więcej niż 75% czynności)</w:t>
      </w:r>
    </w:p>
    <w:p w14:paraId="7EBADF6F" w14:textId="77777777" w:rsidR="00CE1287" w:rsidRPr="001E09A2" w:rsidRDefault="00CE1287" w:rsidP="00CE1287">
      <w:pPr>
        <w:rPr>
          <w:rFonts w:cstheme="minorHAnsi"/>
          <w:sz w:val="20"/>
          <w:szCs w:val="20"/>
        </w:rPr>
      </w:pPr>
      <w:r w:rsidRPr="001E09A2">
        <w:rPr>
          <w:rFonts w:cstheme="minorHAnsi"/>
          <w:sz w:val="20"/>
          <w:szCs w:val="20"/>
        </w:rPr>
        <w:t>3 punkty – potrzebna umiarkowana pomoc (osoba wykonuje samodzielnie od 50 do 74% czynności)</w:t>
      </w:r>
    </w:p>
    <w:p w14:paraId="621AA35A" w14:textId="77777777" w:rsidR="00CE1287" w:rsidRPr="001E09A2" w:rsidRDefault="00CE1287" w:rsidP="00CE1287">
      <w:pPr>
        <w:rPr>
          <w:rFonts w:cstheme="minorHAnsi"/>
          <w:sz w:val="20"/>
          <w:szCs w:val="20"/>
        </w:rPr>
      </w:pPr>
      <w:r w:rsidRPr="001E09A2">
        <w:rPr>
          <w:rFonts w:cstheme="minorHAnsi"/>
          <w:sz w:val="20"/>
          <w:szCs w:val="20"/>
        </w:rPr>
        <w:t>2 punkty – potrzebna maksymalna pomoc (osoba wykonuje samodzielnie od 25 do 50% czynności)</w:t>
      </w:r>
    </w:p>
    <w:p w14:paraId="32F9A19E" w14:textId="77777777" w:rsidR="00CE1287" w:rsidRPr="001E09A2" w:rsidRDefault="00CE1287" w:rsidP="00CE1287">
      <w:pPr>
        <w:rPr>
          <w:rFonts w:cstheme="minorHAnsi"/>
          <w:sz w:val="20"/>
          <w:szCs w:val="20"/>
        </w:rPr>
      </w:pPr>
      <w:r w:rsidRPr="001E09A2">
        <w:rPr>
          <w:rFonts w:cstheme="minorHAnsi"/>
          <w:sz w:val="20"/>
          <w:szCs w:val="20"/>
        </w:rPr>
        <w:t>1 punkt – całkowita zależność (osoba wykonuje samodzielnie mniej niż 25 % czynności)</w:t>
      </w:r>
    </w:p>
    <w:p w14:paraId="2DB9EFC9" w14:textId="77777777" w:rsidR="00CE1287" w:rsidRPr="001E09A2" w:rsidRDefault="00CE1287" w:rsidP="00CE1287">
      <w:pPr>
        <w:rPr>
          <w:rFonts w:cstheme="minorHAnsi"/>
          <w:sz w:val="20"/>
          <w:szCs w:val="20"/>
        </w:rPr>
      </w:pPr>
    </w:p>
    <w:p w14:paraId="5130AD23" w14:textId="77777777" w:rsidR="00CE1287" w:rsidRPr="001E09A2" w:rsidRDefault="00CE1287" w:rsidP="00CE1287">
      <w:pPr>
        <w:rPr>
          <w:rFonts w:cstheme="minorHAnsi"/>
          <w:sz w:val="20"/>
          <w:szCs w:val="20"/>
          <w:u w:val="single"/>
        </w:rPr>
      </w:pPr>
      <w:r w:rsidRPr="001E09A2">
        <w:rPr>
          <w:rFonts w:cstheme="minorHAnsi"/>
          <w:sz w:val="20"/>
          <w:szCs w:val="20"/>
          <w:u w:val="single"/>
        </w:rPr>
        <w:t>Wyniki oceny dla każdego z obszarów aktywności:</w:t>
      </w:r>
    </w:p>
    <w:p w14:paraId="536EFD9E" w14:textId="77777777" w:rsidR="00CE1287" w:rsidRPr="001E09A2" w:rsidRDefault="00CE1287" w:rsidP="00CE1287">
      <w:pPr>
        <w:rPr>
          <w:rFonts w:cstheme="minorHAnsi"/>
          <w:sz w:val="20"/>
          <w:szCs w:val="20"/>
        </w:rPr>
      </w:pPr>
      <w:r w:rsidRPr="001E09A2">
        <w:rPr>
          <w:rFonts w:cstheme="minorHAnsi"/>
          <w:sz w:val="20"/>
          <w:szCs w:val="20"/>
        </w:rPr>
        <w:t>Samoobsługa – 6 czynności, punktacja od 6 pkt. do 42 pkt.</w:t>
      </w:r>
    </w:p>
    <w:p w14:paraId="6404716F" w14:textId="77777777" w:rsidR="00CE1287" w:rsidRPr="001E09A2" w:rsidRDefault="00CE1287" w:rsidP="00CE1287">
      <w:pPr>
        <w:rPr>
          <w:rFonts w:cstheme="minorHAnsi"/>
          <w:sz w:val="20"/>
          <w:szCs w:val="20"/>
        </w:rPr>
      </w:pPr>
      <w:r w:rsidRPr="001E09A2">
        <w:rPr>
          <w:rFonts w:cstheme="minorHAnsi"/>
          <w:sz w:val="20"/>
          <w:szCs w:val="20"/>
        </w:rPr>
        <w:t>Kontrola zwieraczy – 2 czynności/funkcje, punktacja od 2 pkt. do 14 pkt.</w:t>
      </w:r>
    </w:p>
    <w:p w14:paraId="1980A3C4" w14:textId="77777777" w:rsidR="00CE1287" w:rsidRPr="001E09A2" w:rsidRDefault="00CE1287" w:rsidP="00CE1287">
      <w:pPr>
        <w:rPr>
          <w:rFonts w:cstheme="minorHAnsi"/>
          <w:sz w:val="20"/>
          <w:szCs w:val="20"/>
        </w:rPr>
      </w:pPr>
      <w:r w:rsidRPr="001E09A2">
        <w:rPr>
          <w:rFonts w:cstheme="minorHAnsi"/>
          <w:sz w:val="20"/>
          <w:szCs w:val="20"/>
        </w:rPr>
        <w:t>Mobilność – 3 czynności, punktacja od 3 pkt. do 21 pkt.</w:t>
      </w:r>
    </w:p>
    <w:p w14:paraId="77175404" w14:textId="77777777" w:rsidR="00CE1287" w:rsidRPr="001E09A2" w:rsidRDefault="00CE1287" w:rsidP="00CE1287">
      <w:pPr>
        <w:rPr>
          <w:rFonts w:cstheme="minorHAnsi"/>
          <w:sz w:val="20"/>
          <w:szCs w:val="20"/>
        </w:rPr>
      </w:pPr>
      <w:r w:rsidRPr="001E09A2">
        <w:rPr>
          <w:rFonts w:cstheme="minorHAnsi"/>
          <w:sz w:val="20"/>
          <w:szCs w:val="20"/>
        </w:rPr>
        <w:t>Lokomocja – 2 czynności, punktacja od 2 pkt. do 14 pkt.</w:t>
      </w:r>
    </w:p>
    <w:p w14:paraId="54FF1809" w14:textId="77777777" w:rsidR="00CE1287" w:rsidRPr="001E09A2" w:rsidRDefault="00CE1287" w:rsidP="00CE1287">
      <w:pPr>
        <w:rPr>
          <w:rFonts w:cstheme="minorHAnsi"/>
          <w:sz w:val="20"/>
          <w:szCs w:val="20"/>
        </w:rPr>
      </w:pPr>
      <w:r w:rsidRPr="001E09A2">
        <w:rPr>
          <w:rFonts w:cstheme="minorHAnsi"/>
          <w:sz w:val="20"/>
          <w:szCs w:val="20"/>
        </w:rPr>
        <w:t>Komunikacja - 2 czynności, punktacja od 2 pkt. do 14 pkt.</w:t>
      </w:r>
    </w:p>
    <w:p w14:paraId="5949F167" w14:textId="77777777" w:rsidR="00CE1287" w:rsidRPr="001E09A2" w:rsidRDefault="00CE1287" w:rsidP="00CE1287">
      <w:pPr>
        <w:rPr>
          <w:rFonts w:cstheme="minorHAnsi"/>
          <w:sz w:val="20"/>
          <w:szCs w:val="20"/>
        </w:rPr>
      </w:pPr>
      <w:r w:rsidRPr="001E09A2">
        <w:rPr>
          <w:rFonts w:cstheme="minorHAnsi"/>
          <w:sz w:val="20"/>
          <w:szCs w:val="20"/>
        </w:rPr>
        <w:t>Świadomość społeczna - 3 czynności/funkcje, punktacja od 3 pkt. do 21 pkt.</w:t>
      </w:r>
    </w:p>
    <w:p w14:paraId="04BED7FC" w14:textId="77777777" w:rsidR="00CE1287" w:rsidRPr="001E09A2" w:rsidRDefault="00CE1287" w:rsidP="00CE1287">
      <w:pPr>
        <w:rPr>
          <w:rFonts w:cstheme="minorHAnsi"/>
          <w:sz w:val="20"/>
          <w:szCs w:val="20"/>
        </w:rPr>
      </w:pPr>
    </w:p>
    <w:p w14:paraId="287090AD" w14:textId="77777777" w:rsidR="00CE1287" w:rsidRPr="001E09A2" w:rsidRDefault="00CE1287" w:rsidP="00CE1287">
      <w:pPr>
        <w:rPr>
          <w:rFonts w:cstheme="minorHAnsi"/>
          <w:sz w:val="20"/>
          <w:szCs w:val="20"/>
          <w:u w:val="single"/>
        </w:rPr>
      </w:pPr>
      <w:r w:rsidRPr="001E09A2">
        <w:rPr>
          <w:rFonts w:cstheme="minorHAnsi"/>
          <w:sz w:val="20"/>
          <w:szCs w:val="20"/>
          <w:u w:val="single"/>
        </w:rPr>
        <w:t>Kryteria oceny uprawniającej do korzystania z usług w pierwszej kolejności</w:t>
      </w:r>
    </w:p>
    <w:p w14:paraId="016B042F" w14:textId="77777777" w:rsidR="00CE1287" w:rsidRPr="001E09A2" w:rsidRDefault="00CE1287" w:rsidP="00CE1287">
      <w:pPr>
        <w:pStyle w:val="Akapitzlist"/>
        <w:numPr>
          <w:ilvl w:val="0"/>
          <w:numId w:val="3"/>
        </w:numPr>
        <w:rPr>
          <w:rFonts w:cstheme="minorHAnsi"/>
          <w:sz w:val="20"/>
          <w:szCs w:val="20"/>
        </w:rPr>
      </w:pPr>
      <w:r w:rsidRPr="001E09A2">
        <w:rPr>
          <w:rFonts w:cstheme="minorHAnsi"/>
          <w:sz w:val="20"/>
          <w:szCs w:val="20"/>
        </w:rPr>
        <w:t>Maksymalna łączna ocena poziomu samodzielności w obszarach odnoszących się do wykonywania czynności codziennych oraz poruszania się (obszary 1- 4) wynosi 91 pkt., przy minimalnej ocenie 13 pkt.</w:t>
      </w:r>
    </w:p>
    <w:p w14:paraId="018C2F8F" w14:textId="77777777" w:rsidR="00CE1287" w:rsidRPr="001E09A2" w:rsidRDefault="00CE1287" w:rsidP="00CE1287">
      <w:pPr>
        <w:pStyle w:val="Akapitzlist"/>
        <w:numPr>
          <w:ilvl w:val="0"/>
          <w:numId w:val="3"/>
        </w:numPr>
        <w:rPr>
          <w:rFonts w:cstheme="minorHAnsi"/>
          <w:sz w:val="20"/>
          <w:szCs w:val="20"/>
        </w:rPr>
      </w:pPr>
      <w:r w:rsidRPr="001E09A2">
        <w:rPr>
          <w:rFonts w:cstheme="minorHAnsi"/>
          <w:sz w:val="20"/>
          <w:szCs w:val="20"/>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1E09A2" w:rsidRDefault="00CE1287" w:rsidP="00CE1287">
      <w:pPr>
        <w:pStyle w:val="Akapitzlist"/>
        <w:numPr>
          <w:ilvl w:val="0"/>
          <w:numId w:val="3"/>
        </w:numPr>
        <w:rPr>
          <w:rFonts w:cstheme="minorHAnsi"/>
          <w:sz w:val="20"/>
          <w:szCs w:val="20"/>
        </w:rPr>
      </w:pPr>
      <w:r w:rsidRPr="001E09A2">
        <w:rPr>
          <w:rFonts w:cstheme="minorHAnsi"/>
          <w:sz w:val="20"/>
          <w:szCs w:val="20"/>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1E09A2" w:rsidRDefault="00CE1287" w:rsidP="00CE1287">
      <w:pPr>
        <w:pStyle w:val="Akapitzlist"/>
        <w:numPr>
          <w:ilvl w:val="0"/>
          <w:numId w:val="3"/>
        </w:numPr>
        <w:rPr>
          <w:rFonts w:cstheme="minorHAnsi"/>
          <w:sz w:val="20"/>
          <w:szCs w:val="20"/>
        </w:rPr>
      </w:pPr>
      <w:r w:rsidRPr="001E09A2">
        <w:rPr>
          <w:rFonts w:cstheme="minorHAnsi"/>
          <w:sz w:val="20"/>
          <w:szCs w:val="20"/>
        </w:rPr>
        <w:t xml:space="preserve">Ocena 4 pkt. oznacza konieczność udzielania pomocy osobie w mniej niż 25% czynności oraz w mniej niż 25% czasu swojego codziennego rozkładu zajęć.  </w:t>
      </w:r>
    </w:p>
    <w:p w14:paraId="296BFD6E" w14:textId="77777777" w:rsidR="00CE1287" w:rsidRPr="001E09A2" w:rsidRDefault="00CE1287" w:rsidP="00CE1287">
      <w:pPr>
        <w:pStyle w:val="Akapitzlist"/>
        <w:numPr>
          <w:ilvl w:val="0"/>
          <w:numId w:val="3"/>
        </w:numPr>
        <w:rPr>
          <w:rFonts w:cstheme="minorHAnsi"/>
          <w:sz w:val="20"/>
          <w:szCs w:val="20"/>
        </w:rPr>
      </w:pPr>
      <w:r w:rsidRPr="001E09A2">
        <w:rPr>
          <w:rFonts w:cstheme="minorHAnsi"/>
          <w:sz w:val="20"/>
          <w:szCs w:val="20"/>
        </w:rPr>
        <w:t xml:space="preserve">Ocena 5 pkt. opisuje osobę wymagającą monitoringu i asekuracji, natomiast przy ocenie 6 pkt. samodzielność jest osiągana dzięki zastosowaniu przedmiotów i urządzeń </w:t>
      </w:r>
      <w:proofErr w:type="spellStart"/>
      <w:r w:rsidRPr="001E09A2">
        <w:rPr>
          <w:rFonts w:cstheme="minorHAnsi"/>
          <w:sz w:val="20"/>
          <w:szCs w:val="20"/>
        </w:rPr>
        <w:t>kompensacyjno</w:t>
      </w:r>
      <w:proofErr w:type="spellEnd"/>
      <w:r w:rsidRPr="001E09A2">
        <w:rPr>
          <w:rFonts w:cstheme="minorHAnsi"/>
          <w:sz w:val="20"/>
          <w:szCs w:val="20"/>
        </w:rPr>
        <w:t xml:space="preserve"> – asystujących.</w:t>
      </w:r>
    </w:p>
    <w:p w14:paraId="2EE61DE8" w14:textId="77777777" w:rsidR="00CE1287" w:rsidRPr="001E09A2" w:rsidRDefault="00CE1287" w:rsidP="00CE1287">
      <w:pPr>
        <w:pStyle w:val="Akapitzlist"/>
        <w:numPr>
          <w:ilvl w:val="0"/>
          <w:numId w:val="3"/>
        </w:numPr>
        <w:rPr>
          <w:rFonts w:cstheme="minorHAnsi"/>
          <w:sz w:val="20"/>
          <w:szCs w:val="20"/>
        </w:rPr>
      </w:pPr>
      <w:r w:rsidRPr="001E09A2">
        <w:rPr>
          <w:rFonts w:cstheme="minorHAnsi"/>
          <w:sz w:val="20"/>
          <w:szCs w:val="20"/>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1E09A2" w:rsidRDefault="00CE1287" w:rsidP="00CE1287">
      <w:pPr>
        <w:rPr>
          <w:rFonts w:cstheme="minorHAnsi"/>
          <w:sz w:val="20"/>
          <w:szCs w:val="20"/>
        </w:rPr>
      </w:pPr>
      <w:r w:rsidRPr="001E09A2">
        <w:rPr>
          <w:rFonts w:cstheme="minorHAnsi"/>
          <w:sz w:val="20"/>
          <w:szCs w:val="20"/>
          <w:u w:val="single"/>
        </w:rPr>
        <w:t>Przykład I</w:t>
      </w:r>
      <w:r w:rsidRPr="001E09A2">
        <w:rPr>
          <w:rFonts w:cstheme="minorHAnsi"/>
          <w:sz w:val="20"/>
          <w:szCs w:val="20"/>
        </w:rPr>
        <w:t xml:space="preserve"> </w:t>
      </w:r>
    </w:p>
    <w:p w14:paraId="662C9ED4" w14:textId="77777777" w:rsidR="00CE1287" w:rsidRPr="001E09A2" w:rsidRDefault="00CE1287" w:rsidP="00CE1287">
      <w:pPr>
        <w:rPr>
          <w:rFonts w:cstheme="minorHAnsi"/>
          <w:sz w:val="20"/>
          <w:szCs w:val="20"/>
        </w:rPr>
      </w:pPr>
      <w:r w:rsidRPr="001E09A2">
        <w:rPr>
          <w:rFonts w:cstheme="minorHAnsi"/>
          <w:sz w:val="20"/>
          <w:szCs w:val="20"/>
        </w:rPr>
        <w:t>Osoba z niepełnosprawnością sprzężoną: 05-R Upośledzenie narządu ruchu, 10-N Choroby neurologiczne, 01-U Upośledzenie umysłowe.</w:t>
      </w:r>
    </w:p>
    <w:p w14:paraId="58D61497" w14:textId="77777777" w:rsidR="00CE1287" w:rsidRPr="001E09A2" w:rsidRDefault="00CE1287" w:rsidP="00CE1287">
      <w:pPr>
        <w:rPr>
          <w:rFonts w:cstheme="minorHAnsi"/>
          <w:sz w:val="20"/>
          <w:szCs w:val="20"/>
        </w:rPr>
      </w:pPr>
      <w:r w:rsidRPr="001E09A2">
        <w:rPr>
          <w:rFonts w:cstheme="minorHAnsi"/>
          <w:sz w:val="20"/>
          <w:szCs w:val="20"/>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27E0BC13" w14:textId="77777777" w:rsidR="00CE1287" w:rsidRPr="001E09A2" w:rsidRDefault="00CE1287" w:rsidP="00CE1287">
      <w:pPr>
        <w:rPr>
          <w:rFonts w:cstheme="minorHAnsi"/>
          <w:sz w:val="20"/>
          <w:szCs w:val="20"/>
        </w:rPr>
      </w:pPr>
    </w:p>
    <w:p w14:paraId="739BE8DC" w14:textId="77777777" w:rsidR="00CE1287" w:rsidRPr="001E09A2" w:rsidRDefault="00CE1287" w:rsidP="00CE1287">
      <w:pPr>
        <w:rPr>
          <w:rFonts w:cstheme="minorHAnsi"/>
          <w:sz w:val="20"/>
          <w:szCs w:val="20"/>
          <w:u w:val="single"/>
        </w:rPr>
      </w:pPr>
      <w:r w:rsidRPr="001E09A2">
        <w:rPr>
          <w:rFonts w:cstheme="minorHAnsi"/>
          <w:sz w:val="20"/>
          <w:szCs w:val="20"/>
          <w:u w:val="single"/>
        </w:rPr>
        <w:lastRenderedPageBreak/>
        <w:t xml:space="preserve">Przykład II </w:t>
      </w:r>
    </w:p>
    <w:p w14:paraId="3F413675" w14:textId="77777777" w:rsidR="00CE1287" w:rsidRPr="001E09A2" w:rsidRDefault="00CE1287" w:rsidP="00CE1287">
      <w:pPr>
        <w:rPr>
          <w:rFonts w:cstheme="minorHAnsi"/>
          <w:sz w:val="20"/>
          <w:szCs w:val="20"/>
        </w:rPr>
      </w:pPr>
      <w:r w:rsidRPr="001E09A2">
        <w:rPr>
          <w:rFonts w:cstheme="minorHAnsi"/>
          <w:sz w:val="20"/>
          <w:szCs w:val="20"/>
        </w:rPr>
        <w:t>Osoba z niepełnosprawnością ruchową: 05-R Upośledzenie narządu ruchu, 10-N Choroby neurologiczne.</w:t>
      </w:r>
    </w:p>
    <w:p w14:paraId="43D30E21" w14:textId="77777777" w:rsidR="00CE1287" w:rsidRPr="001E09A2" w:rsidRDefault="00CE1287" w:rsidP="00CE1287">
      <w:pPr>
        <w:rPr>
          <w:rFonts w:cstheme="minorHAnsi"/>
          <w:sz w:val="20"/>
          <w:szCs w:val="20"/>
        </w:rPr>
      </w:pPr>
      <w:r w:rsidRPr="001E09A2">
        <w:rPr>
          <w:rFonts w:cstheme="minorHAnsi"/>
          <w:sz w:val="20"/>
          <w:szCs w:val="20"/>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1E09A2" w:rsidRDefault="00CE1287" w:rsidP="00CE1287">
      <w:pPr>
        <w:rPr>
          <w:rFonts w:cstheme="minorHAnsi"/>
          <w:sz w:val="20"/>
          <w:szCs w:val="20"/>
        </w:rPr>
      </w:pPr>
      <w:r w:rsidRPr="001E09A2">
        <w:rPr>
          <w:rFonts w:cstheme="minorHAnsi"/>
          <w:sz w:val="20"/>
          <w:szCs w:val="20"/>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1E09A2" w:rsidRDefault="00CE1287" w:rsidP="00CE1287">
      <w:pPr>
        <w:rPr>
          <w:rFonts w:cstheme="minorHAnsi"/>
          <w:sz w:val="20"/>
          <w:szCs w:val="20"/>
        </w:rPr>
      </w:pPr>
      <w:r w:rsidRPr="001E09A2">
        <w:rPr>
          <w:rFonts w:cstheme="minorHAnsi"/>
          <w:sz w:val="20"/>
          <w:szCs w:val="20"/>
        </w:rPr>
        <w:t>W przypadku funkcjonowania społecznego niższa ocena może dotyczyć „Kontaktów międzyludzkich”</w:t>
      </w:r>
    </w:p>
    <w:p w14:paraId="48F2A2A1" w14:textId="77777777" w:rsidR="00CE1287" w:rsidRPr="001E09A2" w:rsidRDefault="00CE1287" w:rsidP="00CE1287">
      <w:pPr>
        <w:rPr>
          <w:rFonts w:cstheme="minorHAnsi"/>
          <w:sz w:val="20"/>
          <w:szCs w:val="20"/>
          <w:u w:val="single"/>
        </w:rPr>
      </w:pPr>
      <w:r w:rsidRPr="001E09A2">
        <w:rPr>
          <w:rFonts w:cstheme="minorHAnsi"/>
          <w:sz w:val="20"/>
          <w:szCs w:val="20"/>
          <w:u w:val="single"/>
        </w:rPr>
        <w:t xml:space="preserve">Przykład III </w:t>
      </w:r>
    </w:p>
    <w:p w14:paraId="1F55CA70" w14:textId="77777777" w:rsidR="00CE1287" w:rsidRPr="001E09A2" w:rsidRDefault="00CE1287" w:rsidP="00CE1287">
      <w:pPr>
        <w:rPr>
          <w:rFonts w:cstheme="minorHAnsi"/>
          <w:sz w:val="20"/>
          <w:szCs w:val="20"/>
        </w:rPr>
      </w:pPr>
      <w:r w:rsidRPr="001E09A2">
        <w:rPr>
          <w:rFonts w:cstheme="minorHAnsi"/>
          <w:sz w:val="20"/>
          <w:szCs w:val="20"/>
        </w:rPr>
        <w:t>Osoba z niepełnosprawnością intelektualną: 01-U Upośledzenie umysłowe.</w:t>
      </w:r>
    </w:p>
    <w:p w14:paraId="3943FD42" w14:textId="77777777" w:rsidR="00CE1287" w:rsidRPr="001E09A2" w:rsidRDefault="00CE1287" w:rsidP="00CE1287">
      <w:pPr>
        <w:rPr>
          <w:rFonts w:cstheme="minorHAnsi"/>
          <w:sz w:val="20"/>
          <w:szCs w:val="20"/>
        </w:rPr>
      </w:pPr>
      <w:r w:rsidRPr="001E09A2">
        <w:rPr>
          <w:rFonts w:cstheme="minorHAnsi"/>
          <w:sz w:val="20"/>
          <w:szCs w:val="20"/>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1E09A2" w:rsidRDefault="00CE1287" w:rsidP="00CE1287">
      <w:pPr>
        <w:rPr>
          <w:rFonts w:cstheme="minorHAnsi"/>
          <w:sz w:val="20"/>
          <w:szCs w:val="20"/>
        </w:rPr>
      </w:pPr>
      <w:r w:rsidRPr="001E09A2">
        <w:rPr>
          <w:rFonts w:cstheme="minorHAnsi"/>
          <w:sz w:val="20"/>
          <w:szCs w:val="20"/>
        </w:rPr>
        <w:t>W przypadku dbania o siebie można wyobrazić sobie niższą ocenę w zakresie „Dbałości o wygląd zewnętrzny” oraz „Toalecie”.</w:t>
      </w:r>
    </w:p>
    <w:p w14:paraId="3E9EA67A" w14:textId="77777777" w:rsidR="00CE1287" w:rsidRPr="001E09A2" w:rsidRDefault="00CE1287" w:rsidP="00CE1287">
      <w:pPr>
        <w:rPr>
          <w:rFonts w:cstheme="minorHAnsi"/>
          <w:sz w:val="20"/>
          <w:szCs w:val="20"/>
        </w:rPr>
      </w:pPr>
      <w:r w:rsidRPr="001E09A2">
        <w:rPr>
          <w:rFonts w:cstheme="minorHAnsi"/>
          <w:sz w:val="20"/>
          <w:szCs w:val="20"/>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Pr="001E09A2" w:rsidRDefault="00CE1287" w:rsidP="00CE1287">
      <w:pPr>
        <w:rPr>
          <w:rFonts w:cstheme="minorHAnsi"/>
          <w:sz w:val="20"/>
          <w:szCs w:val="20"/>
        </w:rPr>
      </w:pPr>
    </w:p>
    <w:p w14:paraId="15503FF7" w14:textId="77777777" w:rsidR="00CE1287" w:rsidRPr="001E09A2" w:rsidRDefault="00CE1287" w:rsidP="00CE1287">
      <w:pPr>
        <w:rPr>
          <w:rFonts w:cstheme="minorHAnsi"/>
          <w:sz w:val="20"/>
          <w:szCs w:val="20"/>
        </w:rPr>
      </w:pPr>
    </w:p>
    <w:p w14:paraId="381CC582" w14:textId="77777777" w:rsidR="00CE1287" w:rsidRPr="001E09A2" w:rsidRDefault="00CE1287" w:rsidP="00CE1287">
      <w:pPr>
        <w:rPr>
          <w:rFonts w:cstheme="minorHAnsi"/>
          <w:sz w:val="20"/>
          <w:szCs w:val="20"/>
          <w:u w:val="single"/>
        </w:rPr>
      </w:pPr>
      <w:r w:rsidRPr="001E09A2">
        <w:rPr>
          <w:rFonts w:cstheme="minorHAnsi"/>
          <w:sz w:val="20"/>
          <w:szCs w:val="20"/>
          <w:u w:val="single"/>
        </w:rPr>
        <w:t>Łączna wartość oceny kwalifikującej do usług w pierwszej kolejności:</w:t>
      </w:r>
    </w:p>
    <w:p w14:paraId="42D1D73B" w14:textId="77777777" w:rsidR="00CE1287" w:rsidRPr="001E09A2" w:rsidRDefault="00CE1287" w:rsidP="00CE1287">
      <w:pPr>
        <w:pStyle w:val="Akapitzlist"/>
        <w:numPr>
          <w:ilvl w:val="0"/>
          <w:numId w:val="4"/>
        </w:numPr>
        <w:rPr>
          <w:rFonts w:cstheme="minorHAnsi"/>
          <w:sz w:val="20"/>
          <w:szCs w:val="20"/>
        </w:rPr>
      </w:pPr>
      <w:r w:rsidRPr="001E09A2">
        <w:rPr>
          <w:rFonts w:cstheme="minorHAnsi"/>
          <w:sz w:val="20"/>
          <w:szCs w:val="20"/>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1E09A2" w:rsidRDefault="00CE1287" w:rsidP="00CE1287">
      <w:pPr>
        <w:pStyle w:val="Akapitzlist"/>
        <w:rPr>
          <w:rFonts w:cstheme="minorHAnsi"/>
          <w:sz w:val="20"/>
          <w:szCs w:val="20"/>
        </w:rPr>
      </w:pPr>
      <w:r w:rsidRPr="001E09A2">
        <w:rPr>
          <w:rFonts w:cstheme="minorHAnsi"/>
          <w:sz w:val="20"/>
          <w:szCs w:val="20"/>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1E09A2" w:rsidRDefault="00CE1287" w:rsidP="00CE1287">
      <w:pPr>
        <w:pStyle w:val="Akapitzlist"/>
        <w:numPr>
          <w:ilvl w:val="0"/>
          <w:numId w:val="4"/>
        </w:numPr>
        <w:rPr>
          <w:rFonts w:cstheme="minorHAnsi"/>
          <w:sz w:val="20"/>
          <w:szCs w:val="20"/>
        </w:rPr>
      </w:pPr>
      <w:r w:rsidRPr="001E09A2">
        <w:rPr>
          <w:rFonts w:cstheme="minorHAnsi"/>
          <w:sz w:val="20"/>
          <w:szCs w:val="20"/>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1E09A2" w:rsidRDefault="00CE1287" w:rsidP="00CE1287">
      <w:pPr>
        <w:rPr>
          <w:rFonts w:cstheme="minorHAnsi"/>
          <w:sz w:val="20"/>
          <w:szCs w:val="20"/>
        </w:rPr>
      </w:pPr>
      <w:r w:rsidRPr="001E09A2">
        <w:rPr>
          <w:rFonts w:cstheme="minorHAnsi"/>
          <w:sz w:val="20"/>
          <w:szCs w:val="20"/>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1E09A2">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4C"/>
    <w:rsid w:val="000B003B"/>
    <w:rsid w:val="001D62E0"/>
    <w:rsid w:val="001E09A2"/>
    <w:rsid w:val="002B01A2"/>
    <w:rsid w:val="002D785E"/>
    <w:rsid w:val="0038647E"/>
    <w:rsid w:val="003A6030"/>
    <w:rsid w:val="004C1111"/>
    <w:rsid w:val="00536363"/>
    <w:rsid w:val="00581642"/>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docId w15:val="{13A2EEBB-A59B-4685-8578-66E9D658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2321</Words>
  <Characters>13928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Olborska</dc:creator>
  <cp:lastModifiedBy>OPS ANNOPOL</cp:lastModifiedBy>
  <cp:revision>3</cp:revision>
  <cp:lastPrinted>2021-10-14T09:14:00Z</cp:lastPrinted>
  <dcterms:created xsi:type="dcterms:W3CDTF">2021-10-14T09:03:00Z</dcterms:created>
  <dcterms:modified xsi:type="dcterms:W3CDTF">2021-10-14T09:14:00Z</dcterms:modified>
</cp:coreProperties>
</file>